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28021762"/>
    <w:bookmarkEnd w:id="1"/>
    <w:p w:rsidR="00FC1FF3" w:rsidRDefault="00C702BB" w:rsidP="00FC1F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375">
        <w:rPr>
          <w:rFonts w:ascii="Times New Roman" w:hAnsi="Times New Roman"/>
          <w:sz w:val="28"/>
          <w:szCs w:val="28"/>
        </w:rPr>
        <w:object w:dxaOrig="10206" w:dyaOrig="14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10.6pt;height:725.8pt" o:ole="">
            <v:imagedata r:id="rId8" o:title=""/>
          </v:shape>
          <o:OLEObject Type="Embed" ProgID="Word.Document.12" ShapeID="_x0000_i1029" DrawAspect="Content" ObjectID="_1782118930" r:id="rId9">
            <o:FieldCodes>\s</o:FieldCodes>
          </o:OLEObject>
        </w:object>
      </w:r>
      <w:bookmarkEnd w:id="0"/>
    </w:p>
    <w:p w:rsidR="00FC1FF3" w:rsidRDefault="00FC1F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lastRenderedPageBreak/>
        <w:t>ОГЛАВЛЕНИЕ</w:t>
      </w:r>
    </w:p>
    <w:p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="003524AC">
        <w:rPr>
          <w:b/>
          <w:bCs/>
          <w:sz w:val="28"/>
          <w:szCs w:val="28"/>
        </w:rPr>
        <w:t xml:space="preserve"> </w:t>
      </w:r>
      <w:r w:rsidRPr="00683320">
        <w:rPr>
          <w:b/>
          <w:bCs/>
          <w:sz w:val="28"/>
          <w:szCs w:val="28"/>
        </w:rPr>
        <w:t>3</w:t>
      </w:r>
    </w:p>
    <w:p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5</w:t>
      </w:r>
    </w:p>
    <w:p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к </w:t>
      </w:r>
      <w:r w:rsidR="00DD099F">
        <w:rPr>
          <w:rFonts w:ascii="Times New Roman" w:hAnsi="Times New Roman"/>
          <w:b/>
          <w:sz w:val="28"/>
          <w:szCs w:val="28"/>
        </w:rPr>
        <w:t>зач</w:t>
      </w:r>
      <w:r w:rsidR="001F2FFF">
        <w:rPr>
          <w:rFonts w:ascii="Times New Roman" w:hAnsi="Times New Roman"/>
          <w:b/>
          <w:sz w:val="28"/>
          <w:szCs w:val="28"/>
        </w:rPr>
        <w:t>ё</w:t>
      </w:r>
      <w:r w:rsidR="00DD099F">
        <w:rPr>
          <w:rFonts w:ascii="Times New Roman" w:hAnsi="Times New Roman"/>
          <w:b/>
          <w:sz w:val="28"/>
          <w:szCs w:val="28"/>
        </w:rPr>
        <w:t>ту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7</w:t>
      </w:r>
    </w:p>
    <w:p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9</w:t>
      </w:r>
    </w:p>
    <w:p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12</w:t>
      </w:r>
    </w:p>
    <w:p w:rsidR="002559DD" w:rsidRDefault="002559DD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</w:p>
    <w:p w:rsidR="00677BCF" w:rsidRPr="002559DD" w:rsidRDefault="00677BCF" w:rsidP="002559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 w:rsidRPr="002559DD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677BCF" w:rsidRPr="002559DD" w:rsidRDefault="00677BCF" w:rsidP="002559D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- одна из основных форм самостоятельной работы для студентов</w:t>
      </w:r>
      <w:r w:rsidR="008276F7">
        <w:rPr>
          <w:sz w:val="28"/>
          <w:szCs w:val="28"/>
        </w:rPr>
        <w:t xml:space="preserve"> </w:t>
      </w:r>
      <w:r w:rsidRPr="002559DD">
        <w:rPr>
          <w:sz w:val="28"/>
          <w:szCs w:val="28"/>
        </w:rPr>
        <w:t>заочн</w:t>
      </w:r>
      <w:r w:rsidR="008276F7">
        <w:rPr>
          <w:sz w:val="28"/>
          <w:szCs w:val="28"/>
        </w:rPr>
        <w:t>ой формы обучения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Письменн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выполня</w:t>
      </w:r>
      <w:r w:rsidR="003376C5">
        <w:rPr>
          <w:sz w:val="28"/>
          <w:szCs w:val="28"/>
        </w:rPr>
        <w:t>е</w:t>
      </w:r>
      <w:r w:rsidRPr="002559DD">
        <w:rPr>
          <w:sz w:val="28"/>
          <w:szCs w:val="28"/>
        </w:rPr>
        <w:t>тся по специальной тематике контрольных работ, составленных кафедрой «</w:t>
      </w:r>
      <w:r w:rsidR="00516F23">
        <w:rPr>
          <w:sz w:val="28"/>
          <w:szCs w:val="28"/>
        </w:rPr>
        <w:t>Процессуальное право</w:t>
      </w:r>
      <w:r w:rsidRPr="002559DD">
        <w:rPr>
          <w:sz w:val="28"/>
          <w:szCs w:val="28"/>
        </w:rPr>
        <w:t>» на основе учебной программы курса «</w:t>
      </w:r>
      <w:r w:rsidR="00053399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 соответстви</w:t>
      </w:r>
      <w:r w:rsidR="002A190E" w:rsidRPr="002559DD">
        <w:rPr>
          <w:sz w:val="28"/>
          <w:szCs w:val="28"/>
        </w:rPr>
        <w:t>и</w:t>
      </w:r>
      <w:r w:rsidRPr="002559DD">
        <w:rPr>
          <w:sz w:val="28"/>
          <w:szCs w:val="28"/>
        </w:rPr>
        <w:t xml:space="preserve"> с учебным планом студент</w:t>
      </w:r>
      <w:r w:rsidR="003376C5">
        <w:rPr>
          <w:sz w:val="28"/>
          <w:szCs w:val="28"/>
        </w:rPr>
        <w:t xml:space="preserve"> заочной формы обучения</w:t>
      </w:r>
      <w:r w:rsidRPr="002559DD">
        <w:rPr>
          <w:sz w:val="28"/>
          <w:szCs w:val="28"/>
        </w:rPr>
        <w:t xml:space="preserve"> обязан выполнить одну контрольную работу. Тема контрольной работы выбирается студентом в соответствии с последней цифрой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тной книжки. Например, если последняя цифра номера </w:t>
      </w:r>
      <w:r w:rsidR="003376C5" w:rsidRPr="002559DD">
        <w:rPr>
          <w:sz w:val="28"/>
          <w:szCs w:val="28"/>
        </w:rPr>
        <w:t xml:space="preserve">зачётной книжки </w:t>
      </w:r>
      <w:r w:rsidRPr="002559DD">
        <w:rPr>
          <w:sz w:val="28"/>
          <w:szCs w:val="28"/>
        </w:rPr>
        <w:t xml:space="preserve">– 2, то студент может выбрать одну из тем под номерами 2, 12, </w:t>
      </w:r>
      <w:r w:rsidR="00623465" w:rsidRPr="002559DD">
        <w:rPr>
          <w:sz w:val="28"/>
          <w:szCs w:val="28"/>
        </w:rPr>
        <w:t>или 22</w:t>
      </w:r>
      <w:r w:rsidR="00053399" w:rsidRPr="002559DD">
        <w:rPr>
          <w:sz w:val="28"/>
          <w:szCs w:val="28"/>
        </w:rPr>
        <w:t xml:space="preserve"> и т.п.</w:t>
      </w:r>
      <w:r w:rsidR="002A190E" w:rsidRPr="002559DD">
        <w:rPr>
          <w:sz w:val="28"/>
          <w:szCs w:val="28"/>
        </w:rPr>
        <w:t xml:space="preserve">, если последняя цифра - </w:t>
      </w:r>
      <w:r w:rsidRPr="002559DD">
        <w:rPr>
          <w:sz w:val="28"/>
          <w:szCs w:val="28"/>
        </w:rPr>
        <w:t>0, то может быть выбрана тема под номером 10, 20, 30</w:t>
      </w:r>
      <w:r w:rsidR="00053399" w:rsidRPr="002559DD">
        <w:rPr>
          <w:sz w:val="28"/>
          <w:szCs w:val="28"/>
        </w:rPr>
        <w:t xml:space="preserve">, </w:t>
      </w:r>
      <w:r w:rsidRPr="002559DD">
        <w:rPr>
          <w:sz w:val="28"/>
          <w:szCs w:val="28"/>
        </w:rPr>
        <w:t>40</w:t>
      </w:r>
      <w:r w:rsidR="00053399" w:rsidRPr="002559DD">
        <w:rPr>
          <w:sz w:val="28"/>
          <w:szCs w:val="28"/>
        </w:rPr>
        <w:t>, 50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Во введении контрольной работы да</w:t>
      </w:r>
      <w:r w:rsidR="008276F7">
        <w:rPr>
          <w:sz w:val="28"/>
          <w:szCs w:val="28"/>
        </w:rPr>
        <w:t>ё</w:t>
      </w:r>
      <w:r w:rsidRPr="002559DD">
        <w:rPr>
          <w:sz w:val="28"/>
          <w:szCs w:val="28"/>
        </w:rPr>
        <w:t>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должно включать в себя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ткие выводы по всей теме.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За</w:t>
      </w:r>
      <w:r w:rsidR="002A190E" w:rsidRPr="002559DD">
        <w:rPr>
          <w:sz w:val="28"/>
          <w:szCs w:val="28"/>
        </w:rPr>
        <w:t>ключительный этап - оформление.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Контрольная работа должна быть написана грамотно,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тко, разборчиво (предпочтительно набрана на компьютере и отпечатана, </w:t>
      </w:r>
      <w:r w:rsidR="00E258E1" w:rsidRPr="00B976DB">
        <w:rPr>
          <w:sz w:val="28"/>
          <w:szCs w:val="28"/>
        </w:rPr>
        <w:t xml:space="preserve">шрифт - </w:t>
      </w:r>
      <w:proofErr w:type="spellStart"/>
      <w:r w:rsidR="00E258E1" w:rsidRPr="00B976DB">
        <w:rPr>
          <w:sz w:val="28"/>
          <w:szCs w:val="28"/>
        </w:rPr>
        <w:t>Times</w:t>
      </w:r>
      <w:proofErr w:type="spellEnd"/>
      <w:r w:rsidR="00E258E1" w:rsidRPr="00B976DB">
        <w:rPr>
          <w:sz w:val="28"/>
          <w:szCs w:val="28"/>
        </w:rPr>
        <w:t xml:space="preserve"> </w:t>
      </w:r>
      <w:proofErr w:type="spellStart"/>
      <w:r w:rsidR="00E258E1" w:rsidRPr="00B976DB">
        <w:rPr>
          <w:sz w:val="28"/>
          <w:szCs w:val="28"/>
        </w:rPr>
        <w:t>New</w:t>
      </w:r>
      <w:proofErr w:type="spellEnd"/>
      <w:r w:rsidR="00E258E1" w:rsidRPr="00B976DB">
        <w:rPr>
          <w:sz w:val="28"/>
          <w:szCs w:val="28"/>
        </w:rPr>
        <w:t xml:space="preserve"> </w:t>
      </w:r>
      <w:proofErr w:type="spellStart"/>
      <w:r w:rsidR="00E258E1" w:rsidRPr="00B976DB">
        <w:rPr>
          <w:sz w:val="28"/>
          <w:szCs w:val="28"/>
        </w:rPr>
        <w:t>Roman</w:t>
      </w:r>
      <w:proofErr w:type="spellEnd"/>
      <w:r w:rsidR="00E258E1" w:rsidRPr="00B976DB">
        <w:rPr>
          <w:sz w:val="28"/>
          <w:szCs w:val="28"/>
        </w:rPr>
        <w:t>; размер – 14; выравнивание – по ширине; абзацный отступ – 1,25 см; междустрочный интервал – 1,5; поля: левое – 2,5 см, правое – 1 см, верхнее и нижнее – 2 см</w:t>
      </w:r>
      <w:r w:rsidRPr="002559DD">
        <w:rPr>
          <w:sz w:val="28"/>
          <w:szCs w:val="28"/>
        </w:rPr>
        <w:t>, страницы - пронумерованы</w:t>
      </w:r>
      <w:r w:rsidR="00AB3751">
        <w:rPr>
          <w:sz w:val="28"/>
          <w:szCs w:val="28"/>
        </w:rPr>
        <w:t xml:space="preserve"> (снизу справа)</w:t>
      </w:r>
      <w:r w:rsidRPr="002559DD">
        <w:rPr>
          <w:sz w:val="28"/>
          <w:szCs w:val="28"/>
        </w:rPr>
        <w:t xml:space="preserve">. </w:t>
      </w:r>
      <w:r w:rsidR="00924ECA">
        <w:rPr>
          <w:sz w:val="28"/>
          <w:szCs w:val="28"/>
        </w:rPr>
        <w:t xml:space="preserve">Обязательно наличие ссылок на использованные источники. </w:t>
      </w:r>
      <w:r w:rsidR="00E258E1" w:rsidRPr="00B976DB">
        <w:rPr>
          <w:sz w:val="28"/>
          <w:szCs w:val="28"/>
        </w:rPr>
        <w:t xml:space="preserve">Оформлять ссылки в тексте следует в квадратных скобках на соответствующий источник списка литературы, </w:t>
      </w:r>
      <w:proofErr w:type="gramStart"/>
      <w:r w:rsidR="00E258E1" w:rsidRPr="00B976DB">
        <w:rPr>
          <w:sz w:val="28"/>
          <w:szCs w:val="28"/>
        </w:rPr>
        <w:t>например</w:t>
      </w:r>
      <w:proofErr w:type="gramEnd"/>
      <w:r w:rsidR="00E258E1" w:rsidRPr="00B976DB">
        <w:rPr>
          <w:sz w:val="28"/>
          <w:szCs w:val="28"/>
        </w:rPr>
        <w:t xml:space="preserve"> [1, </w:t>
      </w:r>
      <w:r w:rsidR="00E258E1">
        <w:rPr>
          <w:sz w:val="28"/>
          <w:szCs w:val="28"/>
          <w:lang w:val="en-US"/>
        </w:rPr>
        <w:t>c</w:t>
      </w:r>
      <w:r w:rsidR="00E258E1">
        <w:rPr>
          <w:sz w:val="28"/>
          <w:szCs w:val="28"/>
        </w:rPr>
        <w:t xml:space="preserve">. </w:t>
      </w:r>
      <w:r w:rsidR="00E258E1" w:rsidRPr="00B976DB">
        <w:rPr>
          <w:sz w:val="28"/>
          <w:szCs w:val="28"/>
        </w:rPr>
        <w:t>5]. Использование автоматических постраничных ссылок не допускается.</w:t>
      </w:r>
      <w:r w:rsidR="00E258E1" w:rsidRPr="00924ECA">
        <w:rPr>
          <w:sz w:val="28"/>
          <w:szCs w:val="28"/>
        </w:rPr>
        <w:t xml:space="preserve"> </w:t>
      </w:r>
      <w:r w:rsidR="00535D9B" w:rsidRPr="002559DD">
        <w:rPr>
          <w:sz w:val="28"/>
          <w:szCs w:val="28"/>
        </w:rPr>
        <w:t>Объ</w:t>
      </w:r>
      <w:r w:rsidR="002A190E" w:rsidRPr="002559DD">
        <w:rPr>
          <w:sz w:val="28"/>
          <w:szCs w:val="28"/>
        </w:rPr>
        <w:t>ё</w:t>
      </w:r>
      <w:r w:rsidR="00535D9B" w:rsidRPr="002559DD">
        <w:rPr>
          <w:sz w:val="28"/>
          <w:szCs w:val="28"/>
        </w:rPr>
        <w:t>м контрольной работы – 10-12</w:t>
      </w:r>
      <w:r w:rsidRPr="002559DD">
        <w:rPr>
          <w:sz w:val="28"/>
          <w:szCs w:val="28"/>
        </w:rPr>
        <w:t xml:space="preserve"> печатных страниц. В конце работы нужно указать список источников и литературы, использованной студентом для написания контрольной</w:t>
      </w:r>
      <w:r w:rsidR="002A190E" w:rsidRPr="002559DD">
        <w:rPr>
          <w:sz w:val="28"/>
          <w:szCs w:val="28"/>
        </w:rPr>
        <w:t xml:space="preserve">, включая электронные издания. </w:t>
      </w:r>
      <w:r w:rsidRPr="002559DD">
        <w:rPr>
          <w:sz w:val="28"/>
          <w:szCs w:val="28"/>
        </w:rPr>
        <w:t xml:space="preserve">При этом недопустимо использовать готовые рефераты, </w:t>
      </w:r>
      <w:r w:rsidRPr="002559DD">
        <w:rPr>
          <w:sz w:val="28"/>
          <w:szCs w:val="28"/>
        </w:rPr>
        <w:lastRenderedPageBreak/>
        <w:t>размещ</w:t>
      </w:r>
      <w:r w:rsidR="00AB3751">
        <w:rPr>
          <w:sz w:val="28"/>
          <w:szCs w:val="28"/>
        </w:rPr>
        <w:t>ё</w:t>
      </w:r>
      <w:r w:rsidRPr="002559DD">
        <w:rPr>
          <w:sz w:val="28"/>
          <w:szCs w:val="28"/>
        </w:rPr>
        <w:t>нные в Интернете,</w:t>
      </w:r>
      <w:r w:rsidR="002A190E" w:rsidRPr="002559DD">
        <w:rPr>
          <w:sz w:val="28"/>
          <w:szCs w:val="28"/>
        </w:rPr>
        <w:t xml:space="preserve"> в качестве контрольных работ. </w:t>
      </w:r>
      <w:r w:rsidRPr="002559DD">
        <w:rPr>
          <w:sz w:val="28"/>
          <w:szCs w:val="28"/>
        </w:rPr>
        <w:t>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Студенты, получившие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 за выполненную контрольную работу, допускаются к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 по дисциплине «</w:t>
      </w:r>
      <w:r w:rsidR="00623465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При выполнении контрольной работы студентам рекомендуется пользование ресурсами библиотеки ДГТУ</w:t>
      </w:r>
      <w:r w:rsidR="003376C5">
        <w:rPr>
          <w:sz w:val="28"/>
          <w:szCs w:val="28"/>
        </w:rPr>
        <w:t xml:space="preserve"> (</w:t>
      </w:r>
      <w:r w:rsidR="003376C5" w:rsidRPr="003376C5">
        <w:rPr>
          <w:sz w:val="28"/>
          <w:szCs w:val="28"/>
        </w:rPr>
        <w:t>https://skif.donstu.ru/</w:t>
      </w:r>
      <w:r w:rsidR="003376C5">
        <w:rPr>
          <w:sz w:val="28"/>
          <w:szCs w:val="28"/>
        </w:rPr>
        <w:t>)</w:t>
      </w:r>
      <w:r w:rsidRPr="002559DD">
        <w:rPr>
          <w:sz w:val="28"/>
          <w:szCs w:val="28"/>
        </w:rPr>
        <w:t>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получения доступа к трудам преподавателей зарегистрируйтесь на сайте НТБ ДГТУ (регистрация по </w:t>
      </w:r>
      <w:proofErr w:type="spellStart"/>
      <w:r w:rsidRPr="002559DD">
        <w:rPr>
          <w:sz w:val="28"/>
          <w:szCs w:val="28"/>
        </w:rPr>
        <w:t>СНИЛСу</w:t>
      </w:r>
      <w:proofErr w:type="spellEnd"/>
      <w:r w:rsidRPr="002559DD">
        <w:rPr>
          <w:sz w:val="28"/>
          <w:szCs w:val="28"/>
        </w:rPr>
        <w:t xml:space="preserve"> и ФИО). Ссылка: </w:t>
      </w:r>
      <w:hyperlink r:id="rId10" w:history="1">
        <w:r w:rsidRPr="002559DD">
          <w:rPr>
            <w:rStyle w:val="af3"/>
            <w:rFonts w:eastAsiaTheme="majorEastAsia"/>
            <w:sz w:val="28"/>
            <w:szCs w:val="28"/>
          </w:rPr>
          <w:t>http://ntb.donstu.ru/catalog</w:t>
        </w:r>
      </w:hyperlink>
    </w:p>
    <w:p w:rsidR="00342610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изучения нормативных документов целесообразен вход на сайт «Кодекс </w:t>
      </w:r>
      <w:proofErr w:type="spellStart"/>
      <w:r w:rsidRPr="002559DD">
        <w:rPr>
          <w:sz w:val="28"/>
          <w:szCs w:val="28"/>
        </w:rPr>
        <w:t>Интранет</w:t>
      </w:r>
      <w:proofErr w:type="spellEnd"/>
      <w:r w:rsidRPr="002559DD">
        <w:rPr>
          <w:sz w:val="28"/>
          <w:szCs w:val="28"/>
        </w:rPr>
        <w:t>» или п</w:t>
      </w:r>
      <w:r w:rsidR="002559DD" w:rsidRPr="002559DD">
        <w:rPr>
          <w:sz w:val="28"/>
          <w:szCs w:val="28"/>
        </w:rPr>
        <w:t>ользование системой Консультант</w:t>
      </w:r>
      <w:r w:rsidRPr="002559DD">
        <w:rPr>
          <w:sz w:val="28"/>
          <w:szCs w:val="28"/>
        </w:rPr>
        <w:t xml:space="preserve">+. Ссылка: </w:t>
      </w:r>
      <w:hyperlink r:id="rId11" w:history="1">
        <w:r w:rsidR="00E22DF8" w:rsidRPr="002559DD">
          <w:rPr>
            <w:rStyle w:val="af3"/>
            <w:sz w:val="28"/>
            <w:szCs w:val="28"/>
          </w:rPr>
          <w:t>http://www.consultant.ru</w:t>
        </w:r>
      </w:hyperlink>
      <w:r w:rsidR="00E22DF8" w:rsidRPr="002559DD">
        <w:rPr>
          <w:sz w:val="28"/>
          <w:szCs w:val="28"/>
        </w:rPr>
        <w:t>. При этом использовать необходимо лишь действующие</w:t>
      </w:r>
      <w:r w:rsidR="00924ECA">
        <w:rPr>
          <w:sz w:val="28"/>
          <w:szCs w:val="28"/>
        </w:rPr>
        <w:t xml:space="preserve"> в настоящее время</w:t>
      </w:r>
      <w:r w:rsidR="00E22DF8" w:rsidRPr="002559DD">
        <w:rPr>
          <w:sz w:val="28"/>
          <w:szCs w:val="28"/>
        </w:rPr>
        <w:t xml:space="preserve"> нормативно-правовые акты.</w:t>
      </w:r>
    </w:p>
    <w:p w:rsidR="002559DD" w:rsidRDefault="00255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BCF" w:rsidRDefault="002559DD" w:rsidP="00255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ТЕМАТИКА КОНТРОЛЬНЫХ РАБОТ</w:t>
      </w:r>
    </w:p>
    <w:p w:rsidR="00BA4E21" w:rsidRDefault="00BA4E21" w:rsidP="00BA4E21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143AF">
        <w:rPr>
          <w:rFonts w:ascii="Times New Roman" w:hAnsi="Times New Roman"/>
          <w:sz w:val="28"/>
          <w:szCs w:val="28"/>
        </w:rPr>
        <w:t>Права и свободы как выражение человеческого достоинства.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прав и обязанностей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свободы и обязанности человека в системе ценностей народов.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Начальные представления человека о своих правах и обязанностях.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 свободы человека с позиций мировых религий.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гуманистической концепции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Международный билль о правах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Европейская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Американская и африканская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защиты прав человека в Азии.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прав человека в зависимости от их основательности, всесторонности и значимости.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измерения прав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прав и свобод человека.</w:t>
      </w:r>
    </w:p>
    <w:p w:rsidR="00E143AF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на жизнь и начало его действия.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Жизнь, честь и достоинство. Право на здоровье.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любовь, семью и частную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собственность.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образование, обучение, а также на свободное участие в культурной жизни общества.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осознанный отказ от продолжения своей жизни.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Суть свободы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гарантирующие свободу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Естественное и искусственное неравенство людей.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Дискриминация человека как отрицание его равенства.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Равенство и справедливость. Право на справедливость.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Истоки зависимости и дискриминации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достижения фактического равноправия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 военнослужащих, военнопленных, интернированных лиц и </w:t>
      </w:r>
      <w:r w:rsidR="00057E7E">
        <w:rPr>
          <w:rFonts w:ascii="Times New Roman" w:hAnsi="Times New Roman"/>
          <w:sz w:val="28"/>
          <w:szCs w:val="28"/>
        </w:rPr>
        <w:t>гражданского населения в зоне военных действий.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беженцев и перемещённых лиц.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иностранцев и лиц без гражданства.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лиц, лишённых свободы и содержащихся в исправительных заведениях.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ограничений прав человека.</w:t>
      </w:r>
    </w:p>
    <w:p w:rsidR="00055532" w:rsidRPr="00BA4E21" w:rsidRDefault="00055532" w:rsidP="00055532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3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Цели и задачи ООН в области защиты прав человека.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людей, попавших в экстремальные ситуации.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и народов на развитие.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и обязанность человека сохранять чистоту окружающей среды.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защиты прав и свобод человека.</w:t>
      </w:r>
    </w:p>
    <w:p w:rsidR="00057E7E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и государственные институты по продвижению и защите прав человека.</w:t>
      </w:r>
    </w:p>
    <w:p w:rsidR="008733EA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 и правила обращения в международные </w:t>
      </w:r>
      <w:r w:rsidR="00055532">
        <w:rPr>
          <w:rFonts w:ascii="Times New Roman" w:hAnsi="Times New Roman"/>
          <w:sz w:val="28"/>
          <w:szCs w:val="28"/>
        </w:rPr>
        <w:t>институты защиты прав человека.</w:t>
      </w:r>
    </w:p>
    <w:p w:rsidR="00055532" w:rsidRDefault="00055532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Континентальные институты по защите прав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Глобальные институты защите прав и свобод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Контрольно-надзорные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Правозащитная деятельность институтов гражданского общества.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Процессуальные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наблюдательная комиссия.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по правам человека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палата</w:t>
      </w:r>
      <w:r w:rsidRPr="00055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советы при правоохранительных органах.</w:t>
      </w:r>
    </w:p>
    <w:p w:rsidR="00B918B9" w:rsidRDefault="00B918B9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Федерации.</w:t>
      </w:r>
    </w:p>
    <w:p w:rsidR="00BA4E21" w:rsidRDefault="00BA4E21" w:rsidP="002559DD">
      <w:pPr>
        <w:spacing w:after="0" w:line="240" w:lineRule="auto"/>
        <w:ind w:left="720" w:hanging="36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EE236C" w:rsidRDefault="00CE7EFC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</w:t>
      </w:r>
      <w:r w:rsidR="002559DD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К ЗАЧ</w:t>
      </w:r>
      <w:r w:rsidR="00806B28" w:rsidRPr="00BA4E21">
        <w:rPr>
          <w:rFonts w:ascii="Times New Roman" w:hAnsi="Times New Roman"/>
          <w:b/>
          <w:color w:val="000000"/>
          <w:sz w:val="28"/>
          <w:szCs w:val="28"/>
        </w:rPr>
        <w:t>Ё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ТУ</w:t>
      </w:r>
    </w:p>
    <w:p w:rsidR="00CA6ABB" w:rsidRPr="00BA4E21" w:rsidRDefault="00CA6ABB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Этапы становления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 прав человека и прав гражданина. Сходства и различия.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Обязанности человека – понятие и виды.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Конституционное регулирование прав и свобод человека и гражданина.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Личные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жизнь – понятие и характеристика.</w:t>
      </w:r>
    </w:p>
    <w:p w:rsidR="00BA4E21" w:rsidRPr="00AE7401" w:rsidRDefault="00881584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олитически</w:t>
      </w:r>
      <w:r w:rsidRPr="00AE7401">
        <w:rPr>
          <w:rFonts w:ascii="Times New Roman" w:hAnsi="Times New Roman"/>
          <w:color w:val="000000"/>
          <w:sz w:val="28"/>
          <w:szCs w:val="28"/>
        </w:rPr>
        <w:t>е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 xml:space="preserve"> прав</w:t>
      </w:r>
      <w:r w:rsidRPr="00AE7401">
        <w:rPr>
          <w:rFonts w:ascii="Times New Roman" w:hAnsi="Times New Roman"/>
          <w:color w:val="000000"/>
          <w:sz w:val="28"/>
          <w:szCs w:val="28"/>
        </w:rPr>
        <w:t>а и свободы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Экономические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Понятие, средства и методы защиты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Основания ограничения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Международный механизм защиты нарушенных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Конституционные гарантии правосудия – понятие, виды и характеристика.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Система международных органов, занимающихся правами человека.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Охрана государством достоинства личности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совести и вероисповедания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мысли и слова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Связь политических прав и свобод с гражданством.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Частная собственность и права человека. Связь и зависимость.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охрану здоровья и медицинскую помощь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Роль Президента РФ в защите прав и свобод человека и гражданина.</w:t>
      </w:r>
    </w:p>
    <w:p w:rsidR="00E92BE2" w:rsidRDefault="00E92BE2" w:rsidP="00E92BE2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Равный доступ граждан к государственной службе.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Свободное использование своих способностей и имущества, свобода предпринимательской деятельности.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Социальное обеспечение граждан, право на жилище.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Право и обязанность человека сохранять чистоту окружающей среды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 xml:space="preserve">Гарантии </w:t>
      </w:r>
      <w:r w:rsidRPr="00AE7401">
        <w:rPr>
          <w:rFonts w:ascii="Times New Roman" w:hAnsi="Times New Roman"/>
          <w:sz w:val="28"/>
          <w:szCs w:val="28"/>
        </w:rPr>
        <w:t>прав и свобод личности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Уполномоченного по правам человека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Общественной палаты Российской Федерации, иных институтов гражданского общества, и их взаимодействие с правоохранительными органами.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Принципы, пределы и основания ограничения прав и свобод человека в процессе оперативно-служебной деятельности правоохранительных органов.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общественного контроля за местами принудительного содержания.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Основные положения по обеспечению прав и свобод человека и гражданина в условиях чрезвычайного положения и в период вооруж</w:t>
      </w:r>
      <w:r w:rsidR="009E3DE7" w:rsidRPr="00AE7401">
        <w:rPr>
          <w:rFonts w:ascii="Times New Roman" w:hAnsi="Times New Roman"/>
          <w:sz w:val="28"/>
          <w:szCs w:val="28"/>
        </w:rPr>
        <w:t>ё</w:t>
      </w:r>
      <w:r w:rsidRPr="00AE7401">
        <w:rPr>
          <w:rFonts w:ascii="Times New Roman" w:hAnsi="Times New Roman"/>
          <w:sz w:val="28"/>
          <w:szCs w:val="28"/>
        </w:rPr>
        <w:t>нных конфликтов.</w:t>
      </w:r>
    </w:p>
    <w:p w:rsidR="00427494" w:rsidRPr="00AE7401" w:rsidRDefault="00BA4E21" w:rsidP="00AE7401">
      <w:pPr>
        <w:pStyle w:val="aa"/>
        <w:numPr>
          <w:ilvl w:val="0"/>
          <w:numId w:val="4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гражданина РФ при помощи современных цифровых инструментов.</w:t>
      </w:r>
    </w:p>
    <w:p w:rsidR="00EE236C" w:rsidRPr="00EE236C" w:rsidRDefault="00EE236C" w:rsidP="00EE236C">
      <w:pPr>
        <w:rPr>
          <w:rFonts w:eastAsia="Calibri"/>
          <w:lang w:eastAsia="en-US"/>
        </w:rPr>
      </w:pPr>
    </w:p>
    <w:p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E7EFC" w:rsidRDefault="00CE7E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4. </w:t>
      </w: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t>СПИСОК ЛИТЕРАТУРЫ</w:t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68"/>
        <w:gridCol w:w="1440"/>
        <w:gridCol w:w="155"/>
        <w:gridCol w:w="2552"/>
        <w:gridCol w:w="1843"/>
        <w:gridCol w:w="3577"/>
      </w:tblGrid>
      <w:tr w:rsidR="00BA4E21" w:rsidRPr="00CE7EFC" w:rsidTr="00CE7EFC">
        <w:trPr>
          <w:trHeight w:hRule="exact" w:val="42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A190E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.1.1. Основная литература</w:t>
            </w:r>
          </w:p>
        </w:tc>
      </w:tr>
      <w:tr w:rsidR="00BA4E21" w:rsidRPr="00CE7EFC" w:rsidTr="00CE7EFC">
        <w:trPr>
          <w:trHeight w:hRule="exact" w:val="699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3B0128">
        <w:trPr>
          <w:trHeight w:hRule="exact" w:val="18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Акопов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Леонид Владимирович, </w:t>
            </w: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Исакова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Юлия Игоревна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2020. 292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0B4B36" w:rsidRDefault="003B012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Научно-техническая библиотека Донского государственного технического университета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URL: </w:t>
            </w:r>
            <w:r w:rsidRPr="003B01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https://ntb.donstu.ru/content/prava-cheloveka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Быстренко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Валентина</w:t>
            </w:r>
            <w:r w:rsidR="00C33CC0"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Москва: Ай Пи Ар Медиа, 2021. 152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BA4E21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https://www.iprbookshop.ru/108241.html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). Режим доступа: для </w:t>
            </w:r>
            <w:proofErr w:type="spellStart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авторизир</w:t>
            </w:r>
            <w:proofErr w:type="spellEnd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 пользователей. DOI: https://doi.org/10.23682/108241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Default="000B4B36" w:rsidP="00CE7E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Грудинин</w:t>
            </w:r>
            <w:proofErr w:type="spellEnd"/>
          </w:p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Сергеевич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Защита прав человека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в конституционном праве России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учебник.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0B4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Москва :</w:t>
            </w:r>
            <w:proofErr w:type="gramEnd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Ай Пи Ар Медиа, 2023. 165 c.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https://www.iprbookshop.ru/127203.html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36B8" w:rsidRDefault="000B4B36" w:rsidP="00CE7EFC">
            <w:pPr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B036B8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8F9FA"/>
              </w:rPr>
              <w:t>Саблин</w:t>
            </w:r>
          </w:p>
          <w:p w:rsidR="000B4B36" w:rsidRPr="003B0128" w:rsidRDefault="000B4B36" w:rsidP="00F425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Д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митрий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А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лександрович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Общая теория прав человека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B03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Оренбург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Оренбургский государственный университет, ЭБС АСВ, 2017. 258 c.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0B4B36" w:rsidP="00B036B8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URL: https://www.iprbookshop.ru/78800.html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BA4E21" w:rsidRPr="00CE7EFC" w:rsidTr="00CE7EFC">
        <w:trPr>
          <w:trHeight w:hRule="exact" w:val="1274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0B4B36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Мутагиров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Джамал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Зейнутдинович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и свободы человека: учебник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, 2022. 516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URL: https://urait.ru/bcode/489987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A4E21" w:rsidRPr="00CE7EFC" w:rsidTr="00CE7EFC">
        <w:trPr>
          <w:trHeight w:hRule="exact" w:val="423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559DD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.1.2. Дополнительная литература</w:t>
            </w:r>
          </w:p>
        </w:tc>
      </w:tr>
      <w:tr w:rsidR="00BA4E21" w:rsidRPr="00CE7EFC" w:rsidTr="00CE7EFC">
        <w:trPr>
          <w:trHeight w:hRule="exact" w:val="56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CE7EFC">
        <w:trPr>
          <w:trHeight w:hRule="exact" w:val="156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Карташкин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Организация Объединённых Наций и международная защита прав человека в XXI веке: монография.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Москва: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Юр.Норма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НИЦ ИНФРА-М, 2016. 176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https://znanium.com/catalog/product/548216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113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Белик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Конституционные права личности и их защита: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Москва: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>, 2022. 158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2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https://urait.ru/bcode/489473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BA4E21" w:rsidRPr="00CE7EFC" w:rsidTr="00CE7EFC">
        <w:trPr>
          <w:trHeight w:hRule="exact" w:val="113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Абашидзе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Аслан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Хусейнович</w:t>
            </w:r>
            <w:proofErr w:type="spellEnd"/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Региональные системы защиты прав человека: учебник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378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URL: </w:t>
            </w:r>
            <w:hyperlink r:id="rId13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https://urait.ru/bcode/490765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99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Приходько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Защита прав в Конституционном Суде Российской Федерации и Европейском Суде по правам человека: учебное пособие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177 с.</w:t>
            </w:r>
          </w:p>
          <w:p w:rsidR="00BA4E21" w:rsidRPr="00CE7EFC" w:rsidRDefault="00BA4E21" w:rsidP="00CE7E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4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https://urait.ru/bcode/496640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5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Бялт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прав человека в деятельности правоохранительных органов: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238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5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https://urait.ru/bcode/495416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42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.1.3. Методические разработки</w:t>
            </w:r>
          </w:p>
        </w:tc>
      </w:tr>
      <w:tr w:rsidR="00BA4E21" w:rsidRPr="00CE7EFC" w:rsidTr="00CE7EFC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403F83" w:rsidRPr="00E92BE2" w:rsidTr="00403F83">
        <w:trPr>
          <w:trHeight w:hRule="exact" w:val="42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E92BE2" w:rsidRDefault="00403F83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Бармута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Борисова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Л.В.,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Еременко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И.А.,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Змияк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С.С.,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Крохичева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Г.Е.,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Кушнаренко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Миргородская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Е.О.,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Осадчая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Н.А.,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Симонян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Сапожникова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А.Г.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460">
              <w:rPr>
                <w:rFonts w:ascii="Times New Roman" w:hAnsi="Times New Roman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      </w:r>
            <w:r w:rsidRPr="000D4460">
              <w:rPr>
                <w:rFonts w:ascii="Times New Roman" w:hAnsi="Times New Roman"/>
                <w:color w:val="000000"/>
                <w:sz w:val="24"/>
                <w:szCs w:val="24"/>
              </w:rPr>
              <w:t>: метод. указания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CE7EFC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. 24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03F83" w:rsidRPr="00CE7EFC" w:rsidRDefault="00403F83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E92BE2" w:rsidTr="00346F57">
        <w:trPr>
          <w:trHeight w:hRule="exact" w:val="4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346F57" w:rsidP="00346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.2. Перечень ресурсов информационно-телекоммуникационной сети "Интернет"</w:t>
            </w:r>
          </w:p>
        </w:tc>
      </w:tr>
      <w:tr w:rsidR="00BA4E21" w:rsidRPr="00E92BE2" w:rsidTr="00346F57">
        <w:trPr>
          <w:trHeight w:hRule="exact" w:val="42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ЭБС «Научно-техническая библиотека ДГТУ» [https://ntb.donstu.ru]</w:t>
            </w:r>
          </w:p>
        </w:tc>
      </w:tr>
      <w:tr w:rsidR="00BA4E21" w:rsidRPr="00E92BE2" w:rsidTr="00346F57">
        <w:trPr>
          <w:trHeight w:hRule="exact" w:val="71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Права человека и человеческое достоинство // Теория справедливости. https://www.youtube.com/watch?v=xTeSBlanB4Q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0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Классификация конституционных прав и свобод // 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Philoso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 FAQ https://www.youtube.com/watch?v=HDOs2gVz7TA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5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Понятие и содержание правового статуса человека // Онлайн-курсы 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. https://www.youtube.com/watch?v=fCspUjw4QDI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Важные права гражданина РФ // Корнев и партнеры. https://www.youtube.com/watch?v=2WiwtmXJHbY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1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Европейская Конвенция о защите прав человека и основных свобод // Анатолий Антонов https://www.youtube.com/watch?v=wCCub71ICZY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6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Как работает Уполномоченный по правам человека РФ // Адвокат Смирнов Андрей Михайлович https://www.youtube.com/watch?v=aRypd0s2miE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45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 Перечень информационных технологий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.3.1 Перечень программного обеспечения</w:t>
            </w:r>
          </w:p>
        </w:tc>
      </w:tr>
      <w:tr w:rsidR="00BA4E21" w:rsidRPr="00E92BE2" w:rsidTr="00346F57">
        <w:trPr>
          <w:trHeight w:hRule="exact" w:val="41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A4E21" w:rsidRPr="00E92BE2" w:rsidTr="00346F57">
        <w:trPr>
          <w:trHeight w:hRule="exact" w:val="703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Справочная правовая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система «Консультант Плюс» http://www.consultant.ru/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9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Справочная правовая </w:t>
            </w:r>
            <w:hyperlink r:id="rId16" w:history="1">
              <w:r w:rsidRPr="00E92BE2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система "Гарант</w:t>
              </w:r>
            </w:hyperlink>
            <w:r w:rsidRPr="00E92BE2">
              <w:rPr>
                <w:sz w:val="24"/>
                <w:szCs w:val="24"/>
              </w:rPr>
              <w:t>"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https://www.garant.ru/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Образовательная платформа "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" https://urait.ru/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697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"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Знаниум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" https://znanium.com/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2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Научная электронная библиотека "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КиберЛенинка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" https://cyberleninka.ru/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</w:tbl>
    <w:p w:rsidR="00BA4E21" w:rsidRPr="00E92BE2" w:rsidRDefault="00BA4E21" w:rsidP="00CE7EFC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742D7" w:rsidRPr="00E92BE2" w:rsidRDefault="00C742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92BE2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AE7401" w:rsidRDefault="00AE7401" w:rsidP="00AE7401">
      <w:pPr>
        <w:jc w:val="center"/>
        <w:rPr>
          <w:rFonts w:ascii="Times New Roman" w:hAnsi="Times New Roman"/>
          <w:i/>
          <w:sz w:val="28"/>
          <w:szCs w:val="28"/>
        </w:rPr>
      </w:pPr>
      <w:r w:rsidRPr="000D337B">
        <w:rPr>
          <w:rFonts w:ascii="Times New Roman" w:hAnsi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640080" cy="6889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92BE2">
        <w:rPr>
          <w:rFonts w:ascii="Times New Roman" w:hAnsi="Times New Roman"/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ФЕДЕРАЛЬНОЕ ГОСУДАРСТВЕННОЕ БЮДЖЕТНОЕ ОБРАЗОВАТЕЛЬНОЕ УЧРЕЖДЕНИЕ ВЫСШЕГО ОБРАЗОВАНИЯ</w:t>
      </w: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br/>
        <w:t xml:space="preserve"> «ДОНСКОЙ ГОСУДАРСТВЕННЫЙ ТЕХНИЧЕСКИЙ УНИВЕРСИТЕТ»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(ДГТУ)</w:t>
      </w: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Факультет «Юридический»</w:t>
      </w: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Кафедра «</w:t>
      </w:r>
      <w:r w:rsidR="00845CD2" w:rsidRPr="00E92BE2">
        <w:rPr>
          <w:rFonts w:ascii="Times New Roman" w:hAnsi="Times New Roman"/>
          <w:sz w:val="28"/>
          <w:szCs w:val="28"/>
          <w:lang w:eastAsia="en-US"/>
        </w:rPr>
        <w:t>Процессуальное право</w:t>
      </w:r>
      <w:r w:rsidRPr="00E92BE2">
        <w:rPr>
          <w:rFonts w:ascii="Times New Roman" w:hAnsi="Times New Roman"/>
          <w:sz w:val="28"/>
          <w:szCs w:val="28"/>
          <w:lang w:eastAsia="en-US"/>
        </w:rPr>
        <w:t>»</w:t>
      </w: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9F207A" w:rsidRDefault="00845CD2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о дисциплине «</w:t>
      </w:r>
      <w:r w:rsidR="00041517">
        <w:rPr>
          <w:rFonts w:ascii="Times New Roman" w:hAnsi="Times New Roman"/>
          <w:sz w:val="28"/>
          <w:szCs w:val="28"/>
          <w:lang w:eastAsia="en-US"/>
        </w:rPr>
        <w:t>Права человека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</w:t>
      </w:r>
      <w:r w:rsidR="00C33CC0" w:rsidRPr="009F207A">
        <w:rPr>
          <w:rFonts w:ascii="Times New Roman" w:hAnsi="Times New Roman"/>
          <w:sz w:val="20"/>
          <w:szCs w:val="20"/>
          <w:lang w:eastAsia="en-US"/>
        </w:rPr>
        <w:t xml:space="preserve">вариант </w:t>
      </w:r>
      <w:r w:rsidR="00C33CC0">
        <w:rPr>
          <w:rFonts w:ascii="Times New Roman" w:hAnsi="Times New Roman"/>
          <w:sz w:val="20"/>
          <w:szCs w:val="20"/>
          <w:lang w:eastAsia="en-US"/>
        </w:rPr>
        <w:t xml:space="preserve">и </w:t>
      </w:r>
      <w:r w:rsidRPr="009F207A">
        <w:rPr>
          <w:rFonts w:ascii="Times New Roman" w:hAnsi="Times New Roman"/>
          <w:sz w:val="20"/>
          <w:szCs w:val="20"/>
          <w:lang w:eastAsia="en-US"/>
        </w:rPr>
        <w:t>название вопроса)</w:t>
      </w: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="00E92BE2" w:rsidRPr="000B4B36">
        <w:rPr>
          <w:rFonts w:ascii="Times New Roman" w:hAnsi="Times New Roman"/>
          <w:vertAlign w:val="superscript"/>
        </w:rPr>
        <w:t xml:space="preserve">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</w:t>
      </w:r>
      <w:r w:rsidR="00E92BE2" w:rsidRPr="000B4B36">
        <w:rPr>
          <w:rFonts w:ascii="Times New Roman" w:hAnsi="Times New Roman"/>
          <w:sz w:val="24"/>
          <w:szCs w:val="24"/>
        </w:rPr>
        <w:t xml:space="preserve">   </w:t>
      </w:r>
      <w:r w:rsidRPr="009F207A">
        <w:rPr>
          <w:rFonts w:ascii="Times New Roman" w:hAnsi="Times New Roman"/>
          <w:sz w:val="24"/>
          <w:szCs w:val="24"/>
        </w:rPr>
        <w:t xml:space="preserve"> 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 </w:t>
      </w:r>
      <w:proofErr w:type="spellStart"/>
      <w:r w:rsidR="00845CD2" w:rsidRPr="00845CD2">
        <w:rPr>
          <w:rFonts w:ascii="Times New Roman" w:hAnsi="Times New Roman"/>
          <w:sz w:val="24"/>
          <w:szCs w:val="24"/>
          <w:u w:val="single"/>
        </w:rPr>
        <w:t>Надтока</w:t>
      </w:r>
      <w:proofErr w:type="spellEnd"/>
      <w:r w:rsidR="00845CD2" w:rsidRPr="00845CD2">
        <w:rPr>
          <w:rFonts w:ascii="Times New Roman" w:hAnsi="Times New Roman"/>
          <w:sz w:val="24"/>
          <w:szCs w:val="24"/>
          <w:u w:val="single"/>
        </w:rPr>
        <w:t xml:space="preserve"> С.В.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proofErr w:type="gramStart"/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  <w:proofErr w:type="gramEnd"/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 xml:space="preserve">Работа защищена      </w:t>
      </w:r>
      <w:r w:rsidR="00AE7401">
        <w:rPr>
          <w:rFonts w:ascii="Times New Roman" w:hAnsi="Times New Roman"/>
          <w:sz w:val="24"/>
          <w:szCs w:val="24"/>
        </w:rPr>
        <w:t xml:space="preserve">     ___________</w:t>
      </w:r>
      <w:r w:rsidRPr="009F207A">
        <w:rPr>
          <w:rFonts w:ascii="Times New Roman" w:hAnsi="Times New Roman"/>
          <w:sz w:val="24"/>
          <w:szCs w:val="24"/>
        </w:rPr>
        <w:t>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AE7401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дата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 xml:space="preserve">оценка 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 w:rsidR="009F207A" w:rsidRPr="009F207A">
        <w:rPr>
          <w:rFonts w:ascii="Times New Roman" w:hAnsi="Times New Roman"/>
          <w:sz w:val="24"/>
          <w:szCs w:val="24"/>
          <w:vertAlign w:val="superscript"/>
        </w:rPr>
        <w:t>подпись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AE7401">
        <w:rPr>
          <w:rFonts w:ascii="Times New Roman" w:hAnsi="Times New Roman"/>
          <w:sz w:val="28"/>
          <w:szCs w:val="28"/>
          <w:lang w:eastAsia="en-US"/>
        </w:rPr>
        <w:t>3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6C365B">
      <w:footerReference w:type="default" r:id="rId18"/>
      <w:pgSz w:w="11906" w:h="16838"/>
      <w:pgMar w:top="1134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4B5" w:rsidRDefault="004704B5" w:rsidP="00FC06B5">
      <w:pPr>
        <w:spacing w:after="0" w:line="240" w:lineRule="auto"/>
      </w:pPr>
      <w:r>
        <w:separator/>
      </w:r>
    </w:p>
  </w:endnote>
  <w:endnote w:type="continuationSeparator" w:id="0">
    <w:p w:rsidR="004704B5" w:rsidRDefault="004704B5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861536"/>
      <w:docPartObj>
        <w:docPartGallery w:val="Page Numbers (Bottom of Page)"/>
        <w:docPartUnique/>
      </w:docPartObj>
    </w:sdtPr>
    <w:sdtEndPr/>
    <w:sdtContent>
      <w:p w:rsidR="00057E7E" w:rsidRDefault="003B273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2B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57E7E" w:rsidRDefault="00057E7E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4B5" w:rsidRDefault="004704B5" w:rsidP="00FC06B5">
      <w:pPr>
        <w:spacing w:after="0" w:line="240" w:lineRule="auto"/>
      </w:pPr>
      <w:r>
        <w:separator/>
      </w:r>
    </w:p>
  </w:footnote>
  <w:footnote w:type="continuationSeparator" w:id="0">
    <w:p w:rsidR="004704B5" w:rsidRDefault="004704B5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5B4"/>
    <w:multiLevelType w:val="hybridMultilevel"/>
    <w:tmpl w:val="FB101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AC1"/>
    <w:multiLevelType w:val="hybridMultilevel"/>
    <w:tmpl w:val="B996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861A1"/>
    <w:multiLevelType w:val="hybridMultilevel"/>
    <w:tmpl w:val="5398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33F6"/>
    <w:multiLevelType w:val="hybridMultilevel"/>
    <w:tmpl w:val="4784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04C1"/>
    <w:multiLevelType w:val="hybridMultilevel"/>
    <w:tmpl w:val="08F6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03662"/>
    <w:multiLevelType w:val="hybridMultilevel"/>
    <w:tmpl w:val="F468CFE8"/>
    <w:lvl w:ilvl="0" w:tplc="37B81E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001B5"/>
    <w:multiLevelType w:val="hybridMultilevel"/>
    <w:tmpl w:val="76D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28ED"/>
    <w:multiLevelType w:val="hybridMultilevel"/>
    <w:tmpl w:val="850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3AE4"/>
    <w:multiLevelType w:val="hybridMultilevel"/>
    <w:tmpl w:val="F564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279C1"/>
    <w:multiLevelType w:val="hybridMultilevel"/>
    <w:tmpl w:val="D2FCA89E"/>
    <w:lvl w:ilvl="0" w:tplc="8F04F4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B1CF6"/>
    <w:multiLevelType w:val="hybridMultilevel"/>
    <w:tmpl w:val="9168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47E1"/>
    <w:multiLevelType w:val="hybridMultilevel"/>
    <w:tmpl w:val="80F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861AE"/>
    <w:multiLevelType w:val="hybridMultilevel"/>
    <w:tmpl w:val="540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4C1"/>
    <w:multiLevelType w:val="hybridMultilevel"/>
    <w:tmpl w:val="FE52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342B7"/>
    <w:multiLevelType w:val="hybridMultilevel"/>
    <w:tmpl w:val="35FEB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5087F"/>
    <w:multiLevelType w:val="hybridMultilevel"/>
    <w:tmpl w:val="4FB4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10A40"/>
    <w:multiLevelType w:val="hybridMultilevel"/>
    <w:tmpl w:val="CEC039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565A65"/>
    <w:multiLevelType w:val="hybridMultilevel"/>
    <w:tmpl w:val="541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52CAE"/>
    <w:multiLevelType w:val="hybridMultilevel"/>
    <w:tmpl w:val="1E5E591C"/>
    <w:lvl w:ilvl="0" w:tplc="0810B06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E7F0B"/>
    <w:multiLevelType w:val="hybridMultilevel"/>
    <w:tmpl w:val="66D8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06D81"/>
    <w:multiLevelType w:val="hybridMultilevel"/>
    <w:tmpl w:val="66C27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4010B"/>
    <w:multiLevelType w:val="hybridMultilevel"/>
    <w:tmpl w:val="7E5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E1AED"/>
    <w:multiLevelType w:val="hybridMultilevel"/>
    <w:tmpl w:val="6FFC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623A20"/>
    <w:multiLevelType w:val="hybridMultilevel"/>
    <w:tmpl w:val="5B14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CC20FC"/>
    <w:multiLevelType w:val="hybridMultilevel"/>
    <w:tmpl w:val="1DE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C70D2"/>
    <w:multiLevelType w:val="hybridMultilevel"/>
    <w:tmpl w:val="6AA4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677BA"/>
    <w:multiLevelType w:val="hybridMultilevel"/>
    <w:tmpl w:val="F0908D44"/>
    <w:lvl w:ilvl="0" w:tplc="E8CE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B37F1C"/>
    <w:multiLevelType w:val="hybridMultilevel"/>
    <w:tmpl w:val="4050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0B0"/>
    <w:multiLevelType w:val="hybridMultilevel"/>
    <w:tmpl w:val="6E7A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831CD"/>
    <w:multiLevelType w:val="hybridMultilevel"/>
    <w:tmpl w:val="991A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9CD"/>
    <w:multiLevelType w:val="hybridMultilevel"/>
    <w:tmpl w:val="1E6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B4455"/>
    <w:multiLevelType w:val="hybridMultilevel"/>
    <w:tmpl w:val="730282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086031"/>
    <w:multiLevelType w:val="hybridMultilevel"/>
    <w:tmpl w:val="0F92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13509C"/>
    <w:multiLevelType w:val="hybridMultilevel"/>
    <w:tmpl w:val="51D6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A557B"/>
    <w:multiLevelType w:val="hybridMultilevel"/>
    <w:tmpl w:val="0930F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DF53F8"/>
    <w:multiLevelType w:val="hybridMultilevel"/>
    <w:tmpl w:val="0C9E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8635BE"/>
    <w:multiLevelType w:val="hybridMultilevel"/>
    <w:tmpl w:val="E786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44B64"/>
    <w:multiLevelType w:val="hybridMultilevel"/>
    <w:tmpl w:val="FB14C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52106"/>
    <w:multiLevelType w:val="hybridMultilevel"/>
    <w:tmpl w:val="1BBC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CA5179"/>
    <w:multiLevelType w:val="hybridMultilevel"/>
    <w:tmpl w:val="8A660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7F7004"/>
    <w:multiLevelType w:val="hybridMultilevel"/>
    <w:tmpl w:val="1D94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057382"/>
    <w:multiLevelType w:val="hybridMultilevel"/>
    <w:tmpl w:val="0CC2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261CC"/>
    <w:multiLevelType w:val="hybridMultilevel"/>
    <w:tmpl w:val="36D0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67EB7"/>
    <w:multiLevelType w:val="hybridMultilevel"/>
    <w:tmpl w:val="13D0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D0767"/>
    <w:multiLevelType w:val="hybridMultilevel"/>
    <w:tmpl w:val="3B30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3175C"/>
    <w:multiLevelType w:val="hybridMultilevel"/>
    <w:tmpl w:val="D356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6118D0"/>
    <w:multiLevelType w:val="hybridMultilevel"/>
    <w:tmpl w:val="298C6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24161"/>
    <w:multiLevelType w:val="hybridMultilevel"/>
    <w:tmpl w:val="CEF4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3"/>
  </w:num>
  <w:num w:numId="3">
    <w:abstractNumId w:val="34"/>
  </w:num>
  <w:num w:numId="4">
    <w:abstractNumId w:val="19"/>
  </w:num>
  <w:num w:numId="5">
    <w:abstractNumId w:val="20"/>
  </w:num>
  <w:num w:numId="6">
    <w:abstractNumId w:val="24"/>
  </w:num>
  <w:num w:numId="7">
    <w:abstractNumId w:val="12"/>
  </w:num>
  <w:num w:numId="8">
    <w:abstractNumId w:val="30"/>
  </w:num>
  <w:num w:numId="9">
    <w:abstractNumId w:val="2"/>
  </w:num>
  <w:num w:numId="10">
    <w:abstractNumId w:val="8"/>
  </w:num>
  <w:num w:numId="11">
    <w:abstractNumId w:val="25"/>
  </w:num>
  <w:num w:numId="12">
    <w:abstractNumId w:val="40"/>
  </w:num>
  <w:num w:numId="13">
    <w:abstractNumId w:val="11"/>
  </w:num>
  <w:num w:numId="14">
    <w:abstractNumId w:val="21"/>
  </w:num>
  <w:num w:numId="15">
    <w:abstractNumId w:val="1"/>
  </w:num>
  <w:num w:numId="16">
    <w:abstractNumId w:val="10"/>
  </w:num>
  <w:num w:numId="17">
    <w:abstractNumId w:val="27"/>
  </w:num>
  <w:num w:numId="18">
    <w:abstractNumId w:val="15"/>
  </w:num>
  <w:num w:numId="19">
    <w:abstractNumId w:val="7"/>
  </w:num>
  <w:num w:numId="20">
    <w:abstractNumId w:val="32"/>
  </w:num>
  <w:num w:numId="21">
    <w:abstractNumId w:val="47"/>
  </w:num>
  <w:num w:numId="22">
    <w:abstractNumId w:val="46"/>
  </w:num>
  <w:num w:numId="23">
    <w:abstractNumId w:val="3"/>
  </w:num>
  <w:num w:numId="24">
    <w:abstractNumId w:val="41"/>
  </w:num>
  <w:num w:numId="25">
    <w:abstractNumId w:val="35"/>
  </w:num>
  <w:num w:numId="26">
    <w:abstractNumId w:val="22"/>
  </w:num>
  <w:num w:numId="27">
    <w:abstractNumId w:val="45"/>
  </w:num>
  <w:num w:numId="28">
    <w:abstractNumId w:val="36"/>
  </w:num>
  <w:num w:numId="29">
    <w:abstractNumId w:val="4"/>
  </w:num>
  <w:num w:numId="30">
    <w:abstractNumId w:val="42"/>
  </w:num>
  <w:num w:numId="31">
    <w:abstractNumId w:val="38"/>
  </w:num>
  <w:num w:numId="32">
    <w:abstractNumId w:val="0"/>
  </w:num>
  <w:num w:numId="33">
    <w:abstractNumId w:val="28"/>
  </w:num>
  <w:num w:numId="34">
    <w:abstractNumId w:val="29"/>
  </w:num>
  <w:num w:numId="35">
    <w:abstractNumId w:val="44"/>
  </w:num>
  <w:num w:numId="36">
    <w:abstractNumId w:val="17"/>
  </w:num>
  <w:num w:numId="37">
    <w:abstractNumId w:val="37"/>
  </w:num>
  <w:num w:numId="38">
    <w:abstractNumId w:val="23"/>
  </w:num>
  <w:num w:numId="39">
    <w:abstractNumId w:val="6"/>
  </w:num>
  <w:num w:numId="40">
    <w:abstractNumId w:val="33"/>
  </w:num>
  <w:num w:numId="41">
    <w:abstractNumId w:val="14"/>
  </w:num>
  <w:num w:numId="42">
    <w:abstractNumId w:val="5"/>
  </w:num>
  <w:num w:numId="43">
    <w:abstractNumId w:val="39"/>
  </w:num>
  <w:num w:numId="44">
    <w:abstractNumId w:val="26"/>
  </w:num>
  <w:num w:numId="45">
    <w:abstractNumId w:val="18"/>
  </w:num>
  <w:num w:numId="46">
    <w:abstractNumId w:val="31"/>
  </w:num>
  <w:num w:numId="47">
    <w:abstractNumId w:val="16"/>
  </w:num>
  <w:num w:numId="48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CF"/>
    <w:rsid w:val="0000526F"/>
    <w:rsid w:val="00010559"/>
    <w:rsid w:val="00041517"/>
    <w:rsid w:val="00045011"/>
    <w:rsid w:val="00046F9E"/>
    <w:rsid w:val="0004765D"/>
    <w:rsid w:val="0005099D"/>
    <w:rsid w:val="00053013"/>
    <w:rsid w:val="00053399"/>
    <w:rsid w:val="0005456D"/>
    <w:rsid w:val="00055532"/>
    <w:rsid w:val="00056C72"/>
    <w:rsid w:val="00057E7E"/>
    <w:rsid w:val="00060C4F"/>
    <w:rsid w:val="00061EC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36"/>
    <w:rsid w:val="000B4B40"/>
    <w:rsid w:val="000B6E26"/>
    <w:rsid w:val="000D0203"/>
    <w:rsid w:val="000D08D2"/>
    <w:rsid w:val="000F09C4"/>
    <w:rsid w:val="000F318A"/>
    <w:rsid w:val="000F77E4"/>
    <w:rsid w:val="001002B9"/>
    <w:rsid w:val="0011144F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82237"/>
    <w:rsid w:val="00185526"/>
    <w:rsid w:val="001878F7"/>
    <w:rsid w:val="00191793"/>
    <w:rsid w:val="001933CA"/>
    <w:rsid w:val="00194663"/>
    <w:rsid w:val="00195C16"/>
    <w:rsid w:val="00197D1D"/>
    <w:rsid w:val="001A271B"/>
    <w:rsid w:val="001A3CD1"/>
    <w:rsid w:val="001C24CD"/>
    <w:rsid w:val="001C3103"/>
    <w:rsid w:val="001C67DD"/>
    <w:rsid w:val="001C7C63"/>
    <w:rsid w:val="001D2708"/>
    <w:rsid w:val="001D3C0F"/>
    <w:rsid w:val="001D5717"/>
    <w:rsid w:val="001D6BA0"/>
    <w:rsid w:val="001F2FFF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559DD"/>
    <w:rsid w:val="002636C7"/>
    <w:rsid w:val="00264AEF"/>
    <w:rsid w:val="00264D98"/>
    <w:rsid w:val="002704DD"/>
    <w:rsid w:val="00273477"/>
    <w:rsid w:val="00280816"/>
    <w:rsid w:val="002A190E"/>
    <w:rsid w:val="002A6265"/>
    <w:rsid w:val="002B2B09"/>
    <w:rsid w:val="002C12E1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6C5"/>
    <w:rsid w:val="00337E9E"/>
    <w:rsid w:val="003411FA"/>
    <w:rsid w:val="00341610"/>
    <w:rsid w:val="00342610"/>
    <w:rsid w:val="00346F57"/>
    <w:rsid w:val="003524AC"/>
    <w:rsid w:val="00355A11"/>
    <w:rsid w:val="003663BC"/>
    <w:rsid w:val="00370CDF"/>
    <w:rsid w:val="00375045"/>
    <w:rsid w:val="00380FF0"/>
    <w:rsid w:val="0038662B"/>
    <w:rsid w:val="00393EFA"/>
    <w:rsid w:val="0039472E"/>
    <w:rsid w:val="00394EF9"/>
    <w:rsid w:val="003B0128"/>
    <w:rsid w:val="003B0AD2"/>
    <w:rsid w:val="003B1048"/>
    <w:rsid w:val="003B129F"/>
    <w:rsid w:val="003B273E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78A3"/>
    <w:rsid w:val="004038A5"/>
    <w:rsid w:val="00403F83"/>
    <w:rsid w:val="00413290"/>
    <w:rsid w:val="00413CDD"/>
    <w:rsid w:val="0041442F"/>
    <w:rsid w:val="00423908"/>
    <w:rsid w:val="00423B4D"/>
    <w:rsid w:val="00427494"/>
    <w:rsid w:val="00431276"/>
    <w:rsid w:val="004370FC"/>
    <w:rsid w:val="00447C4B"/>
    <w:rsid w:val="00450B28"/>
    <w:rsid w:val="00451E06"/>
    <w:rsid w:val="00454871"/>
    <w:rsid w:val="004560F9"/>
    <w:rsid w:val="004560FB"/>
    <w:rsid w:val="004704B5"/>
    <w:rsid w:val="00476392"/>
    <w:rsid w:val="00476901"/>
    <w:rsid w:val="00487720"/>
    <w:rsid w:val="0049449A"/>
    <w:rsid w:val="004A7AF8"/>
    <w:rsid w:val="004B3123"/>
    <w:rsid w:val="004C0CD5"/>
    <w:rsid w:val="004C3A73"/>
    <w:rsid w:val="004C5FB7"/>
    <w:rsid w:val="004D1B26"/>
    <w:rsid w:val="004D3ED9"/>
    <w:rsid w:val="004D7073"/>
    <w:rsid w:val="00516F23"/>
    <w:rsid w:val="00516F5F"/>
    <w:rsid w:val="00521650"/>
    <w:rsid w:val="00527BE9"/>
    <w:rsid w:val="00535D9B"/>
    <w:rsid w:val="00541053"/>
    <w:rsid w:val="00542082"/>
    <w:rsid w:val="00543AC9"/>
    <w:rsid w:val="0055287D"/>
    <w:rsid w:val="00557564"/>
    <w:rsid w:val="00562245"/>
    <w:rsid w:val="00566981"/>
    <w:rsid w:val="00573CFA"/>
    <w:rsid w:val="00573E0B"/>
    <w:rsid w:val="00577B0F"/>
    <w:rsid w:val="0058008E"/>
    <w:rsid w:val="005817BA"/>
    <w:rsid w:val="00583163"/>
    <w:rsid w:val="0058671D"/>
    <w:rsid w:val="00586D7F"/>
    <w:rsid w:val="00596BAA"/>
    <w:rsid w:val="005A3327"/>
    <w:rsid w:val="005A3E48"/>
    <w:rsid w:val="005A4F42"/>
    <w:rsid w:val="005A6B81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644F"/>
    <w:rsid w:val="00610583"/>
    <w:rsid w:val="0061074B"/>
    <w:rsid w:val="0061206F"/>
    <w:rsid w:val="00615456"/>
    <w:rsid w:val="0062334B"/>
    <w:rsid w:val="00623465"/>
    <w:rsid w:val="00634DDA"/>
    <w:rsid w:val="00637128"/>
    <w:rsid w:val="0064131D"/>
    <w:rsid w:val="006428AA"/>
    <w:rsid w:val="00645076"/>
    <w:rsid w:val="00663863"/>
    <w:rsid w:val="00674A7A"/>
    <w:rsid w:val="00677872"/>
    <w:rsid w:val="00677BCF"/>
    <w:rsid w:val="006A041E"/>
    <w:rsid w:val="006A3AA3"/>
    <w:rsid w:val="006A620B"/>
    <w:rsid w:val="006B2996"/>
    <w:rsid w:val="006C0D6A"/>
    <w:rsid w:val="006C365B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0375"/>
    <w:rsid w:val="007448FE"/>
    <w:rsid w:val="00745EE4"/>
    <w:rsid w:val="007500D3"/>
    <w:rsid w:val="00751E48"/>
    <w:rsid w:val="007561CE"/>
    <w:rsid w:val="007570E0"/>
    <w:rsid w:val="007574CD"/>
    <w:rsid w:val="00762351"/>
    <w:rsid w:val="00765EBE"/>
    <w:rsid w:val="00766559"/>
    <w:rsid w:val="0076728C"/>
    <w:rsid w:val="00775A48"/>
    <w:rsid w:val="00791764"/>
    <w:rsid w:val="00791F11"/>
    <w:rsid w:val="00795100"/>
    <w:rsid w:val="007A095B"/>
    <w:rsid w:val="007A3816"/>
    <w:rsid w:val="007A3F06"/>
    <w:rsid w:val="007A5872"/>
    <w:rsid w:val="007B7B6A"/>
    <w:rsid w:val="007D22B6"/>
    <w:rsid w:val="007D2B1A"/>
    <w:rsid w:val="007D48EF"/>
    <w:rsid w:val="007D6A15"/>
    <w:rsid w:val="007E5F10"/>
    <w:rsid w:val="007E7BBD"/>
    <w:rsid w:val="007F34D4"/>
    <w:rsid w:val="007F639D"/>
    <w:rsid w:val="00806B28"/>
    <w:rsid w:val="0081077B"/>
    <w:rsid w:val="008134DE"/>
    <w:rsid w:val="00817CDA"/>
    <w:rsid w:val="00825237"/>
    <w:rsid w:val="00825F5B"/>
    <w:rsid w:val="008274E4"/>
    <w:rsid w:val="008276F7"/>
    <w:rsid w:val="0083159A"/>
    <w:rsid w:val="008365FB"/>
    <w:rsid w:val="00841AC8"/>
    <w:rsid w:val="00845CD2"/>
    <w:rsid w:val="00851C7A"/>
    <w:rsid w:val="0085654E"/>
    <w:rsid w:val="00860C52"/>
    <w:rsid w:val="008733EA"/>
    <w:rsid w:val="0087343C"/>
    <w:rsid w:val="00875D9B"/>
    <w:rsid w:val="00881584"/>
    <w:rsid w:val="00887BD5"/>
    <w:rsid w:val="00896A69"/>
    <w:rsid w:val="008A49C0"/>
    <w:rsid w:val="008A5767"/>
    <w:rsid w:val="008B0353"/>
    <w:rsid w:val="008B4EDD"/>
    <w:rsid w:val="008C0186"/>
    <w:rsid w:val="008C38D7"/>
    <w:rsid w:val="008D1B1A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4ECA"/>
    <w:rsid w:val="0092551F"/>
    <w:rsid w:val="009319C5"/>
    <w:rsid w:val="00943116"/>
    <w:rsid w:val="00956FB6"/>
    <w:rsid w:val="00962F83"/>
    <w:rsid w:val="00965706"/>
    <w:rsid w:val="00966CC9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E2309"/>
    <w:rsid w:val="009E3DE7"/>
    <w:rsid w:val="009F207A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3CBF"/>
    <w:rsid w:val="00A646C0"/>
    <w:rsid w:val="00A6596C"/>
    <w:rsid w:val="00A975B2"/>
    <w:rsid w:val="00AA22D2"/>
    <w:rsid w:val="00AB3751"/>
    <w:rsid w:val="00AC0BF1"/>
    <w:rsid w:val="00AD0E2D"/>
    <w:rsid w:val="00AD7EDC"/>
    <w:rsid w:val="00AE1D86"/>
    <w:rsid w:val="00AE2486"/>
    <w:rsid w:val="00AE3451"/>
    <w:rsid w:val="00AE7401"/>
    <w:rsid w:val="00AF0B86"/>
    <w:rsid w:val="00B019EC"/>
    <w:rsid w:val="00B036B8"/>
    <w:rsid w:val="00B06B68"/>
    <w:rsid w:val="00B2725F"/>
    <w:rsid w:val="00B312D6"/>
    <w:rsid w:val="00B421DF"/>
    <w:rsid w:val="00B429DF"/>
    <w:rsid w:val="00B46C6B"/>
    <w:rsid w:val="00B6671A"/>
    <w:rsid w:val="00B918B9"/>
    <w:rsid w:val="00BA4E21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C02C6A"/>
    <w:rsid w:val="00C314B2"/>
    <w:rsid w:val="00C33CC0"/>
    <w:rsid w:val="00C3709C"/>
    <w:rsid w:val="00C51741"/>
    <w:rsid w:val="00C60C7D"/>
    <w:rsid w:val="00C66424"/>
    <w:rsid w:val="00C702BB"/>
    <w:rsid w:val="00C71720"/>
    <w:rsid w:val="00C742D7"/>
    <w:rsid w:val="00C76EC7"/>
    <w:rsid w:val="00CA04F7"/>
    <w:rsid w:val="00CA352E"/>
    <w:rsid w:val="00CA6ABB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E6F16"/>
    <w:rsid w:val="00CE7EF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70F71"/>
    <w:rsid w:val="00D75148"/>
    <w:rsid w:val="00D87DBC"/>
    <w:rsid w:val="00D918AC"/>
    <w:rsid w:val="00DB6498"/>
    <w:rsid w:val="00DB70F3"/>
    <w:rsid w:val="00DC131B"/>
    <w:rsid w:val="00DC7280"/>
    <w:rsid w:val="00DD099F"/>
    <w:rsid w:val="00DD0F17"/>
    <w:rsid w:val="00DD32B9"/>
    <w:rsid w:val="00DE3941"/>
    <w:rsid w:val="00DF0F81"/>
    <w:rsid w:val="00DF499D"/>
    <w:rsid w:val="00E1122D"/>
    <w:rsid w:val="00E143AF"/>
    <w:rsid w:val="00E16DA4"/>
    <w:rsid w:val="00E20880"/>
    <w:rsid w:val="00E2136C"/>
    <w:rsid w:val="00E2168B"/>
    <w:rsid w:val="00E22DF8"/>
    <w:rsid w:val="00E258E1"/>
    <w:rsid w:val="00E43747"/>
    <w:rsid w:val="00E53B9E"/>
    <w:rsid w:val="00E53D87"/>
    <w:rsid w:val="00E56540"/>
    <w:rsid w:val="00E56C86"/>
    <w:rsid w:val="00E6425F"/>
    <w:rsid w:val="00E7725A"/>
    <w:rsid w:val="00E83A6C"/>
    <w:rsid w:val="00E92BE2"/>
    <w:rsid w:val="00EA3786"/>
    <w:rsid w:val="00EB5D46"/>
    <w:rsid w:val="00EB6912"/>
    <w:rsid w:val="00EB6EA3"/>
    <w:rsid w:val="00EC04B3"/>
    <w:rsid w:val="00ED156E"/>
    <w:rsid w:val="00EE150A"/>
    <w:rsid w:val="00EE236C"/>
    <w:rsid w:val="00EF6AEC"/>
    <w:rsid w:val="00EF6B47"/>
    <w:rsid w:val="00F00E03"/>
    <w:rsid w:val="00F1484B"/>
    <w:rsid w:val="00F16B8A"/>
    <w:rsid w:val="00F26A56"/>
    <w:rsid w:val="00F334F3"/>
    <w:rsid w:val="00F40D32"/>
    <w:rsid w:val="00F425FF"/>
    <w:rsid w:val="00F44EE0"/>
    <w:rsid w:val="00F70858"/>
    <w:rsid w:val="00F73AAD"/>
    <w:rsid w:val="00F803FA"/>
    <w:rsid w:val="00F830AC"/>
    <w:rsid w:val="00F85732"/>
    <w:rsid w:val="00FA373E"/>
    <w:rsid w:val="00FA52C5"/>
    <w:rsid w:val="00FA737C"/>
    <w:rsid w:val="00FC06B5"/>
    <w:rsid w:val="00FC1FF3"/>
    <w:rsid w:val="00FF2978"/>
    <w:rsid w:val="00FF30E8"/>
    <w:rsid w:val="00FF72AE"/>
    <w:rsid w:val="00FF7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6B203-FA26-4A10-8823-4FFF1A8C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Заголовок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uiPriority w:val="99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bcode/49076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9473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www.garant.ru/products/ipo/syste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5416" TargetMode="External"/><Relationship Id="rId10" Type="http://schemas.openxmlformats.org/officeDocument/2006/relationships/hyperlink" Target="http://ntb.donstu.ru/catalo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.docx"/><Relationship Id="rId14" Type="http://schemas.openxmlformats.org/officeDocument/2006/relationships/hyperlink" Target="https://urait.ru/bcode/496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0941D-8660-4F8C-889B-256AC7B4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Белявцева Алина Евгеньевна</cp:lastModifiedBy>
  <cp:revision>4</cp:revision>
  <cp:lastPrinted>2023-01-31T15:34:00Z</cp:lastPrinted>
  <dcterms:created xsi:type="dcterms:W3CDTF">2023-10-31T13:08:00Z</dcterms:created>
  <dcterms:modified xsi:type="dcterms:W3CDTF">2024-07-10T09:16:00Z</dcterms:modified>
</cp:coreProperties>
</file>